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" w:hAnsi="仿宋" w:eastAsia="仿宋" w:cs="仿宋"/>
          <w:b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</w:p>
    <w:tbl>
      <w:tblPr>
        <w:tblStyle w:val="3"/>
        <w:tblpPr w:leftFromText="180" w:rightFromText="180" w:vertAnchor="text" w:horzAnchor="page" w:tblpX="929" w:tblpY="637"/>
        <w:tblOverlap w:val="never"/>
        <w:tblW w:w="101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4"/>
        <w:gridCol w:w="2638"/>
        <w:gridCol w:w="1454"/>
        <w:gridCol w:w="1290"/>
        <w:gridCol w:w="1380"/>
        <w:gridCol w:w="1725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181" w:type="dxa"/>
            <w:gridSpan w:val="7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2022年浙江省卫生高级专业</w:t>
            </w:r>
            <w:r>
              <w:rPr>
                <w:rFonts w:hint="eastAsia" w:ascii="宋体" w:hAnsi="宋体" w:cs="宋体"/>
                <w:b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技术资格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考试申报专业设置对照表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我省申报专业名称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报考系统专业名称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报考系统专业编码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执业类别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执业范围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普通内科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内科、预防保健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传染病学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风湿与临床免疫学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风湿病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疼痛学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内科、外科、麻醉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急救医学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重症医学、内科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胸心外科学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小儿外科学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外科、儿科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烧伤外科学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整形外科学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计划生育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计划生育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小儿内科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眼耳鼻咽喉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耳鼻喉（头颈外科）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眼耳鼻咽喉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皮肤与性病学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皮肤病与性病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精神卫生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肿瘤放射治疗学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放射肿瘤治疗学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外科、麻醉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临床医学检验临床基础检验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临床医学检验临床化学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临床医学检验临床免疫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临床医学检验临床血液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临床医学检验临床微生物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口腔颌面外科学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口腔正畸学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营养与食品卫生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学校卫生与儿少卫生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传染性疾病控制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慢性非传染性疾病控制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地方病控制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寄生虫病控制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健康教育与健康促进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卫生毒理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临床、公卫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妇产科、公卫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临床、公卫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儿科、公卫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医院药学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药物分析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限正高级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临床营养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临床医学检验临床基础检验技术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临床医学检验临床化学技术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临床医学检验临床免疫技术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临床医学检验临床血液技术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临床医学检验临床微生物技术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脑电图技术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康复医学治疗技术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理化检验技术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微生物检验技术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输血技术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生殖健康教育技术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限副高级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全科医学（中医类）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中医、中西医结合、全科医学     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中医儿科学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中医肿瘤学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中医眼科学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中医耳鼻喉科学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中医皮肤与性病学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中医皮肤科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中医推拿学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中医针灸学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中西医结合内科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中西医结合外科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  <w:t>中西医结合妇科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中西医结合儿科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介入治疗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  <w:t>医学影像和放射治疗专业、临床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有关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  <w:t>专业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病案信息技术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AA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2022-04-06T07:38:52Z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