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 w:hAnsi="仿宋" w:eastAsia="仿宋" w:cs="仿宋"/>
          <w:b/>
          <w:bCs/>
          <w:sz w:val="32"/>
          <w:szCs w:val="32"/>
        </w:rPr>
      </w:pPr>
      <w:r>
        <w:rPr>
          <w:rFonts w:hint="eastAsia" w:ascii="仿宋" w:hAnsi="仿宋" w:eastAsia="仿宋" w:cs="仿宋"/>
          <w:b/>
          <w:bCs/>
          <w:sz w:val="32"/>
          <w:szCs w:val="32"/>
        </w:rPr>
        <w:t>附件3</w:t>
      </w:r>
    </w:p>
    <w:p>
      <w:pPr>
        <w:jc w:val="left"/>
        <w:rPr>
          <w:rFonts w:ascii="黑体" w:hAnsi="仿宋" w:eastAsia="黑体"/>
          <w:sz w:val="32"/>
          <w:szCs w:val="32"/>
        </w:rPr>
      </w:pPr>
    </w:p>
    <w:p>
      <w:pPr>
        <w:adjustRightInd w:val="0"/>
        <w:snapToGrid w:val="0"/>
        <w:spacing w:line="560" w:lineRule="exact"/>
        <w:jc w:val="center"/>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浙江省住院医师规范化培训临床实践能力考核</w:t>
      </w:r>
    </w:p>
    <w:p>
      <w:pPr>
        <w:adjustRightInd w:val="0"/>
        <w:snapToGrid w:val="0"/>
        <w:spacing w:line="560" w:lineRule="exact"/>
        <w:jc w:val="center"/>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基地要求</w:t>
      </w:r>
    </w:p>
    <w:p>
      <w:pPr>
        <w:ind w:firstLine="646"/>
        <w:rPr>
          <w:rFonts w:ascii="仿宋_GB2312" w:hAnsi="华文仿宋" w:eastAsia="仿宋_GB2312"/>
          <w:sz w:val="32"/>
          <w:szCs w:val="32"/>
        </w:rPr>
      </w:pP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浙江省住院医师规范化培训临床实践能力考核基地（以下简称“考核基地”）要求如下：</w:t>
      </w:r>
    </w:p>
    <w:p>
      <w:pPr>
        <w:adjustRightInd w:val="0"/>
        <w:snapToGrid w:val="0"/>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一、考核基地基本要求</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color w:val="000000"/>
          <w:sz w:val="32"/>
          <w:szCs w:val="32"/>
        </w:rPr>
        <w:t>考核基地必须为</w:t>
      </w:r>
      <w:r>
        <w:rPr>
          <w:rFonts w:hint="eastAsia" w:ascii="仿宋" w:hAnsi="仿宋" w:eastAsia="仿宋" w:cs="仿宋"/>
          <w:color w:val="000000"/>
          <w:sz w:val="32"/>
          <w:szCs w:val="32"/>
          <w:lang w:eastAsia="zh-CN"/>
        </w:rPr>
        <w:t>省卫生健康委</w:t>
      </w:r>
      <w:r>
        <w:rPr>
          <w:rFonts w:hint="eastAsia" w:ascii="仿宋" w:hAnsi="仿宋" w:eastAsia="仿宋" w:cs="仿宋"/>
          <w:color w:val="000000"/>
          <w:sz w:val="32"/>
          <w:szCs w:val="32"/>
        </w:rPr>
        <w:t>认定的三级医院住院医师规范化培训基地，并设有</w:t>
      </w:r>
      <w:r>
        <w:rPr>
          <w:rFonts w:hint="eastAsia" w:ascii="仿宋" w:hAnsi="仿宋" w:eastAsia="仿宋" w:cs="仿宋"/>
          <w:sz w:val="32"/>
          <w:szCs w:val="32"/>
        </w:rPr>
        <w:t>临床技能培训中心，具有23个学科中的相应培训学科，具备相应考核学科的各项考核条件，能按临床实践能力考核考站顺序和考务管理要求执行考务工作。</w:t>
      </w:r>
    </w:p>
    <w:p>
      <w:pPr>
        <w:adjustRightInd w:val="0"/>
        <w:snapToGrid w:val="0"/>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二、考核基地制度要求</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考核基地应建立试卷保密管理制度（包括试卷存放、使用、回收等各流程的管理要求、人员职责等）、临床实践能力考核工作规程、考核突发事件应急处理机制、考核成绩管理制度等。</w:t>
      </w:r>
    </w:p>
    <w:p>
      <w:pPr>
        <w:adjustRightInd w:val="0"/>
        <w:snapToGrid w:val="0"/>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三、考核基地场地设施要求</w:t>
      </w:r>
    </w:p>
    <w:p>
      <w:pPr>
        <w:adjustRightInd w:val="0"/>
        <w:snapToGrid w:val="0"/>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（一）基本要求</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1.设置考核资料临时保管室，严格管理，防止泄密。</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2.各考站应分别设置在相对独立的区域或房间，各站标识清楚，互不干扰。</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3.考核场所安静、通风、明亮，电源、水源、消防安全设施完备。</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设置候考室。根据基地每天考核的考生人数，合理安排候考室，以方便考生候考。候考室内配备工作人员，负责考生信息的核对，解答考生疑问。配备饮水设备、急救药箱。设立抽取题号工作台。设置考生物品（包括手机）存放场所及设备。</w:t>
      </w:r>
    </w:p>
    <w:p>
      <w:pPr>
        <w:adjustRightInd w:val="0"/>
        <w:snapToGrid w:val="0"/>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（二）各考站场地设施</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具体要求见附件3-1；口腔科考站场地设施具体要求见附件3-2。</w:t>
      </w:r>
    </w:p>
    <w:p>
      <w:pPr>
        <w:adjustRightInd w:val="0"/>
        <w:snapToGrid w:val="0"/>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四、考务管理要求</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临床实践能力考核将统一开考时间，各考核基地按要求认真实施，保证质量。</w:t>
      </w:r>
    </w:p>
    <w:p>
      <w:pPr>
        <w:adjustRightInd w:val="0"/>
        <w:snapToGrid w:val="0"/>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（一）考核基地考前准备</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考核基地应在醒目位置张贴浙江省住院医师规范化培训临床实践能力考核考场规则、考官须知、考生须知和考站分布图。</w:t>
      </w:r>
    </w:p>
    <w:p>
      <w:pPr>
        <w:adjustRightInd w:val="0"/>
        <w:snapToGrid w:val="0"/>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（二）确定考务人员，明确各自职责</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考核基地要配备相关考务人员，负责引导考生按照指定路径和程序进行考核，并承担监考职责；要配备保卫人员，负责临床实践能力考核正常秩序与安全。</w:t>
      </w:r>
    </w:p>
    <w:p>
      <w:pPr>
        <w:adjustRightInd w:val="0"/>
        <w:snapToGrid w:val="0"/>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（三）考试成绩管理</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考核基地应严格按照成绩管理的流程及要求，认真做好成绩管理工作。临床实践能力考核期间，各考站的考官在当天考核结束后，应清点评分表，并经主考官检查无误签名后，送交考场工作人员，移交时必须2名以上工作人员在场，核对无误并签字后现场密封评分表袋。</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考核基地完成所有临床实践能力考核工作后，将考核评分表按照考核专业学科和考站顺序整理好，根据省</w:t>
      </w:r>
      <w:r>
        <w:rPr>
          <w:rFonts w:hint="eastAsia" w:ascii="仿宋" w:hAnsi="仿宋" w:eastAsia="仿宋" w:cs="仿宋"/>
          <w:sz w:val="32"/>
          <w:szCs w:val="32"/>
          <w:lang w:eastAsia="zh-CN"/>
        </w:rPr>
        <w:t>卫生健康委</w:t>
      </w:r>
      <w:r>
        <w:rPr>
          <w:rFonts w:hint="eastAsia" w:ascii="仿宋" w:hAnsi="仿宋" w:eastAsia="仿宋" w:cs="仿宋"/>
          <w:sz w:val="32"/>
          <w:szCs w:val="32"/>
        </w:rPr>
        <w:t>关于临床实践能力考核成绩管理要求，上报所辖市</w:t>
      </w:r>
      <w:r>
        <w:rPr>
          <w:rFonts w:hint="eastAsia" w:ascii="仿宋" w:hAnsi="仿宋" w:eastAsia="仿宋" w:cs="仿宋"/>
          <w:sz w:val="32"/>
          <w:szCs w:val="32"/>
          <w:lang w:eastAsia="zh-CN"/>
        </w:rPr>
        <w:t>卫生健康委</w:t>
      </w:r>
      <w:r>
        <w:rPr>
          <w:rFonts w:hint="eastAsia" w:ascii="仿宋" w:hAnsi="仿宋" w:eastAsia="仿宋" w:cs="仿宋"/>
          <w:sz w:val="32"/>
          <w:szCs w:val="32"/>
        </w:rPr>
        <w:t>（局）或高等院校。</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考官与考务人员不得随意泄露、更改考生考试成绩。</w:t>
      </w:r>
    </w:p>
    <w:p>
      <w:pPr>
        <w:adjustRightInd w:val="0"/>
        <w:snapToGrid w:val="0"/>
        <w:spacing w:line="560" w:lineRule="exact"/>
        <w:ind w:firstLine="640" w:firstLineChars="200"/>
        <w:rPr>
          <w:rFonts w:ascii="仿宋_GB2312" w:eastAsia="仿宋_GB2312"/>
          <w:sz w:val="32"/>
          <w:szCs w:val="32"/>
        </w:rPr>
      </w:pPr>
    </w:p>
    <w:p>
      <w:pPr>
        <w:adjustRightInd w:val="0"/>
        <w:snapToGrid w:val="0"/>
        <w:spacing w:line="560" w:lineRule="exact"/>
        <w:ind w:firstLine="640" w:firstLineChars="200"/>
        <w:rPr>
          <w:rFonts w:ascii="仿宋_GB2312" w:hAnsi="华文仿宋" w:eastAsia="仿宋_GB2312"/>
          <w:color w:val="FF0000"/>
          <w:sz w:val="32"/>
          <w:szCs w:val="32"/>
        </w:rPr>
      </w:pPr>
    </w:p>
    <w:p>
      <w:pPr>
        <w:spacing w:line="560" w:lineRule="exact"/>
        <w:ind w:firstLine="640" w:firstLineChars="200"/>
        <w:rPr>
          <w:rFonts w:ascii="仿宋_GB2312" w:hAnsi="华文仿宋" w:eastAsia="仿宋_GB2312"/>
          <w:color w:val="FF0000"/>
          <w:sz w:val="32"/>
          <w:szCs w:val="32"/>
        </w:rPr>
      </w:pPr>
    </w:p>
    <w:p>
      <w:pPr>
        <w:spacing w:line="560" w:lineRule="exact"/>
        <w:ind w:firstLine="640" w:firstLineChars="200"/>
        <w:rPr>
          <w:rFonts w:ascii="仿宋_GB2312" w:hAnsi="华文仿宋" w:eastAsia="仿宋_GB2312"/>
          <w:color w:val="FF0000"/>
          <w:sz w:val="32"/>
          <w:szCs w:val="32"/>
        </w:rPr>
      </w:pPr>
    </w:p>
    <w:p>
      <w:pPr>
        <w:spacing w:line="560" w:lineRule="exact"/>
        <w:rPr>
          <w:rFonts w:ascii="仿宋" w:hAnsi="仿宋" w:eastAsia="仿宋" w:cs="仿宋"/>
          <w:b/>
          <w:bCs/>
          <w:sz w:val="32"/>
          <w:szCs w:val="32"/>
        </w:rPr>
      </w:pPr>
      <w:r>
        <w:rPr>
          <w:rFonts w:eastAsia="楷体_GB2312"/>
          <w:color w:val="FF0000"/>
          <w:sz w:val="32"/>
          <w:szCs w:val="32"/>
        </w:rPr>
        <w:br w:type="page"/>
      </w:r>
      <w:r>
        <w:rPr>
          <w:rFonts w:hint="eastAsia" w:ascii="仿宋" w:hAnsi="仿宋" w:eastAsia="仿宋" w:cs="仿宋"/>
          <w:b/>
          <w:bCs/>
          <w:sz w:val="32"/>
          <w:szCs w:val="32"/>
        </w:rPr>
        <w:t>附件3-1</w:t>
      </w:r>
    </w:p>
    <w:p>
      <w:pPr>
        <w:spacing w:line="560" w:lineRule="exact"/>
        <w:rPr>
          <w:rFonts w:ascii="仿宋" w:hAnsi="仿宋" w:eastAsia="仿宋" w:cs="仿宋"/>
          <w:b/>
          <w:bCs/>
          <w:sz w:val="32"/>
          <w:szCs w:val="32"/>
        </w:rPr>
      </w:pPr>
    </w:p>
    <w:p>
      <w:pPr>
        <w:adjustRightInd w:val="0"/>
        <w:snapToGrid w:val="0"/>
        <w:spacing w:line="560" w:lineRule="exact"/>
        <w:ind w:firstLine="723" w:firstLineChars="200"/>
        <w:jc w:val="center"/>
        <w:rPr>
          <w:rFonts w:asciiTheme="minorEastAsia" w:hAnsiTheme="minorEastAsia" w:eastAsiaTheme="minorEastAsia" w:cstheme="minorEastAsia"/>
          <w:b/>
          <w:sz w:val="36"/>
          <w:szCs w:val="36"/>
        </w:rPr>
      </w:pPr>
    </w:p>
    <w:p>
      <w:pPr>
        <w:adjustRightInd w:val="0"/>
        <w:snapToGrid w:val="0"/>
        <w:spacing w:line="560" w:lineRule="exact"/>
        <w:ind w:firstLine="723" w:firstLineChars="200"/>
        <w:jc w:val="center"/>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住院医师规范化培训临床实践能力考核基地</w:t>
      </w:r>
    </w:p>
    <w:p>
      <w:pPr>
        <w:adjustRightInd w:val="0"/>
        <w:snapToGrid w:val="0"/>
        <w:spacing w:line="560" w:lineRule="exact"/>
        <w:ind w:firstLine="723" w:firstLineChars="200"/>
        <w:jc w:val="center"/>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考站场地及设施要求</w:t>
      </w:r>
    </w:p>
    <w:p>
      <w:pPr>
        <w:adjustRightInd w:val="0"/>
        <w:snapToGrid w:val="0"/>
        <w:spacing w:line="560" w:lineRule="exact"/>
        <w:ind w:firstLine="640" w:firstLineChars="200"/>
        <w:jc w:val="center"/>
        <w:rPr>
          <w:rFonts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（除口腔科外）</w:t>
      </w:r>
    </w:p>
    <w:p>
      <w:pPr>
        <w:spacing w:line="560" w:lineRule="exact"/>
        <w:ind w:firstLine="640" w:firstLineChars="200"/>
        <w:rPr>
          <w:rFonts w:ascii="仿宋_GB2312" w:eastAsia="仿宋_GB2312"/>
          <w:sz w:val="32"/>
          <w:szCs w:val="32"/>
        </w:rPr>
      </w:pPr>
    </w:p>
    <w:p>
      <w:pPr>
        <w:adjustRightInd w:val="0"/>
        <w:snapToGrid w:val="0"/>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一、第一考站：临床结果判读</w:t>
      </w:r>
    </w:p>
    <w:p>
      <w:pPr>
        <w:adjustRightInd w:val="0"/>
        <w:snapToGrid w:val="0"/>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临床结果判读采用手机考核的方式。</w:t>
      </w:r>
    </w:p>
    <w:p>
      <w:pPr>
        <w:numPr>
          <w:ilvl w:val="0"/>
          <w:numId w:val="1"/>
        </w:numPr>
        <w:adjustRightInd w:val="0"/>
        <w:snapToGrid w:val="0"/>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场地要求</w:t>
      </w:r>
      <w:r>
        <w:rPr>
          <w:rFonts w:hint="eastAsia" w:ascii="仿宋" w:hAnsi="仿宋" w:eastAsia="仿宋" w:cs="仿宋"/>
          <w:sz w:val="32"/>
          <w:szCs w:val="32"/>
          <w:lang w:eastAsia="zh-CN"/>
        </w:rPr>
        <w:t>：根据考生人数，</w:t>
      </w:r>
      <w:r>
        <w:rPr>
          <w:rFonts w:hint="eastAsia" w:ascii="仿宋" w:hAnsi="仿宋" w:eastAsia="仿宋" w:cs="仿宋"/>
          <w:sz w:val="32"/>
          <w:szCs w:val="32"/>
          <w:lang w:val="en-US" w:eastAsia="zh-CN"/>
        </w:rPr>
        <w:t>选择</w:t>
      </w:r>
      <w:r>
        <w:rPr>
          <w:rFonts w:hint="eastAsia" w:ascii="仿宋" w:hAnsi="仿宋" w:eastAsia="仿宋" w:cs="仿宋"/>
          <w:sz w:val="32"/>
          <w:szCs w:val="32"/>
        </w:rPr>
        <w:t>合适的场所（教室或会议室等）作为考试教室</w:t>
      </w:r>
      <w:r>
        <w:rPr>
          <w:rFonts w:hint="eastAsia" w:ascii="仿宋" w:hAnsi="仿宋" w:eastAsia="仿宋" w:cs="仿宋"/>
          <w:sz w:val="32"/>
          <w:szCs w:val="32"/>
          <w:lang w:eastAsia="zh-CN"/>
        </w:rPr>
        <w:t>。</w:t>
      </w:r>
    </w:p>
    <w:p>
      <w:pPr>
        <w:numPr>
          <w:ilvl w:val="0"/>
          <w:numId w:val="1"/>
        </w:numPr>
        <w:adjustRightInd w:val="0"/>
        <w:snapToGrid w:val="0"/>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考试设备：</w:t>
      </w:r>
      <w:r>
        <w:rPr>
          <w:rFonts w:hint="eastAsia" w:ascii="仿宋" w:hAnsi="仿宋" w:eastAsia="仿宋" w:cs="仿宋"/>
          <w:sz w:val="32"/>
          <w:szCs w:val="32"/>
        </w:rPr>
        <w:t>准备无线路由器</w:t>
      </w:r>
      <w:r>
        <w:rPr>
          <w:rFonts w:hint="eastAsia" w:ascii="仿宋" w:hAnsi="仿宋" w:eastAsia="仿宋" w:cs="仿宋"/>
          <w:sz w:val="32"/>
          <w:szCs w:val="32"/>
          <w:lang w:eastAsia="zh-CN"/>
        </w:rPr>
        <w:t>、</w:t>
      </w:r>
      <w:r>
        <w:rPr>
          <w:rFonts w:hint="eastAsia" w:ascii="仿宋" w:hAnsi="仿宋" w:eastAsia="仿宋" w:cs="仿宋"/>
          <w:sz w:val="32"/>
          <w:szCs w:val="32"/>
        </w:rPr>
        <w:t>手机信号屏蔽器</w:t>
      </w:r>
      <w:r>
        <w:rPr>
          <w:rFonts w:hint="eastAsia" w:ascii="仿宋" w:hAnsi="仿宋" w:eastAsia="仿宋" w:cs="仿宋"/>
          <w:sz w:val="32"/>
          <w:szCs w:val="32"/>
          <w:lang w:eastAsia="zh-CN"/>
        </w:rPr>
        <w:t>等考试设备。</w:t>
      </w:r>
    </w:p>
    <w:p>
      <w:pPr>
        <w:adjustRightInd w:val="0"/>
        <w:snapToGrid w:val="0"/>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二、第二考站：病人接诊</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（一）场地要求：可单独设立一个房间，针对SP病人进行，或在医院住院病区对真实病人进行操作。</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考试设备：病床、桌子、椅子、计时器、听诊器、台式血压计（水银）、手电筒、无菌棉球、大无菌纱布、小无菌纱布、无菌棉签、直尺、皮尺、玻片、叩诊锤、压舌板、指套、液体石蜡棉球、体重身高测量仪。</w:t>
      </w:r>
    </w:p>
    <w:p>
      <w:pPr>
        <w:adjustRightInd w:val="0"/>
        <w:snapToGrid w:val="0"/>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三、第三考站：医疗文书书写</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（一）场地要求：可单独设立一个房间。</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（二）考试设备及资料：桌子、椅子、病历、“首次病程录”规定格式的空白页。</w:t>
      </w:r>
    </w:p>
    <w:p>
      <w:pPr>
        <w:adjustRightInd w:val="0"/>
        <w:snapToGrid w:val="0"/>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四、第四考站：临床思维与决策</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（一）场地要求：单独设立一个房间。</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（二）考试设备：桌子、椅子、计时器。</w:t>
      </w:r>
    </w:p>
    <w:p>
      <w:pPr>
        <w:adjustRightInd w:val="0"/>
        <w:snapToGrid w:val="0"/>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五、第五、六考站：基本技能操作和专科技能操作</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（一）场地要求：单独设立一个房间或在临床操作。采用在医学教学模拟人、医用模块等设备上进行操作或实际临床手术操作。</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（二）考试设备：</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1.共用设备：医用模拟人、医用帽子、口罩、医用垃圾袋。</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2.各学科操作项目所需器械、材料及设备（可根据每年确定考核的技能操作项目需要准备）举例：</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（1）心肺复苏术：心肺复苏模拟人、无菌纱布、木垫板。</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（2）电除颤：单相除颤仪、导电糊或以生理盐水浸湿的纱布。</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（3）简易呼吸器的使用：心肺复苏模拟人、简易呼吸器（球囊、面罩）。</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（4）手术基本操作：切开、止血、缝合、打结与拆线。</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医用缝合模块，外用皮肤消毒液、2%利多卡因、注射器、无菌手套、手术刀片、刀柄、镊子、缝针、缝线、线剪、洞巾、血管钳等。</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（5）脊柱损伤的搬运：担架或木板、颈托、固定带、棉垫。</w:t>
      </w:r>
    </w:p>
    <w:p>
      <w:pPr>
        <w:adjustRightInd w:val="0"/>
        <w:snapToGrid w:val="0"/>
        <w:spacing w:line="560" w:lineRule="exact"/>
        <w:ind w:firstLine="640" w:firstLineChars="200"/>
        <w:rPr>
          <w:rFonts w:ascii="仿宋" w:hAnsi="仿宋" w:eastAsia="仿宋" w:cs="仿宋"/>
          <w:b/>
          <w:color w:val="FF0000"/>
          <w:sz w:val="32"/>
          <w:szCs w:val="32"/>
        </w:rPr>
      </w:pPr>
      <w:r>
        <w:rPr>
          <w:rFonts w:hint="eastAsia" w:ascii="仿宋" w:hAnsi="仿宋" w:eastAsia="仿宋" w:cs="仿宋"/>
          <w:sz w:val="32"/>
          <w:szCs w:val="32"/>
        </w:rPr>
        <w:t>（6）四肢骨折现场急救外固定技术：夹板、固定带，三角巾、绷带、棉垫等。</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（7）插胃管：治疗盘内准备：治疗碗且内盛温开水、一次性胃管或洗胃管、一次性手套、无菌棉签、无菌纱布、治疗巾、20ml注射器、液体石蜡棉球、弯盘、手电筒、别针，必要时备压舌板、听诊器等。</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（8）导尿术：</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男性/女性导尿模块，无菌导尿包：内有治疗碗、尿管、小药杯（内盛无菌棉球数个）、止血钳、液体石蜡棉球、标本瓶、洞巾、无菌纱布。</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外阴初步消毒用物：无菌治疗碗（内盛无菌棉球数个、止血钳）、一次性手套。</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其他：无菌持物钳、无菌手套、2%碘伏、20ml注射器，生理盐水。中单、便盆、屏风。</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（9）胸腔穿刺术：医用穿刺模块，胸腔穿刺包、无菌胸腔引流管及引流瓶、止血钳、外用皮肤消毒液、2%利多卡因、无菌棉签、无菌手套、洞巾、注射器、无菌试管、无菌纱布及胶布。</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（10）腹腔穿刺术：医用穿刺模块，腹腔穿刺包、外用皮肤消毒液、2%利多卡因、无菌棉签、无菌手套、洞巾、注射器、止血钳、无菌试管、无菌纱布以及胶布。</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（11）腰椎穿刺术：医用穿刺模块，腰椎穿刺包、脑脊液压力测试表、外用皮肤消毒液、2%利多卡因、无菌棉签、无菌手套、洞巾、注射器、无菌试管、无菌纱布及胶布。</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（12）骨髓穿刺术：医用穿刺模块，骨髓穿刺包、外用皮肤消毒液、2%利多卡因、无菌棉签、无菌手套、洞巾、注射器、玻片、无菌纱布及胶布。</w:t>
      </w:r>
    </w:p>
    <w:p>
      <w:pPr>
        <w:adjustRightInd w:val="0"/>
        <w:snapToGrid w:val="0"/>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六、临床病理科考站设置</w:t>
      </w:r>
    </w:p>
    <w:p>
      <w:pPr>
        <w:adjustRightInd w:val="0"/>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临床病理科共设临床结果判读、病理诊断、病理技术、标本取材、临床病理综合分析、</w:t>
      </w:r>
      <w:r>
        <w:rPr>
          <w:rFonts w:hint="eastAsia" w:ascii="仿宋" w:hAnsi="仿宋" w:eastAsia="仿宋" w:cs="仿宋"/>
          <w:sz w:val="32"/>
          <w:szCs w:val="32"/>
          <w:lang w:eastAsia="zh-CN"/>
        </w:rPr>
        <w:t>基本</w:t>
      </w:r>
      <w:r>
        <w:rPr>
          <w:rFonts w:hint="eastAsia" w:ascii="仿宋" w:hAnsi="仿宋" w:eastAsia="仿宋" w:cs="仿宋"/>
          <w:sz w:val="32"/>
          <w:szCs w:val="32"/>
        </w:rPr>
        <w:t>技能操作六个考站，考核设备根据临床病理科专业特色进行调整</w:t>
      </w:r>
      <w:r>
        <w:rPr>
          <w:rFonts w:hint="eastAsia" w:ascii="仿宋" w:hAnsi="仿宋" w:eastAsia="仿宋" w:cs="仿宋"/>
          <w:sz w:val="32"/>
          <w:szCs w:val="32"/>
          <w:lang w:eastAsia="zh-CN"/>
        </w:rPr>
        <w:t>。</w:t>
      </w:r>
    </w:p>
    <w:p>
      <w:pPr>
        <w:spacing w:line="560" w:lineRule="exact"/>
        <w:ind w:firstLine="643" w:firstLineChars="200"/>
        <w:rPr>
          <w:rFonts w:ascii="仿宋_GB2312" w:hAnsi="仿宋" w:eastAsia="仿宋_GB2312"/>
          <w:b/>
          <w:sz w:val="32"/>
          <w:szCs w:val="32"/>
        </w:rPr>
      </w:pPr>
    </w:p>
    <w:p>
      <w:pPr>
        <w:spacing w:line="560" w:lineRule="exact"/>
        <w:ind w:firstLine="643" w:firstLineChars="200"/>
        <w:rPr>
          <w:rFonts w:ascii="仿宋_GB2312" w:eastAsia="仿宋_GB2312"/>
          <w:b/>
          <w:sz w:val="32"/>
          <w:szCs w:val="32"/>
        </w:rPr>
      </w:pPr>
      <w:bookmarkStart w:id="0" w:name="_GoBack"/>
      <w:bookmarkEnd w:id="0"/>
    </w:p>
    <w:p>
      <w:pPr>
        <w:spacing w:line="560" w:lineRule="exact"/>
        <w:rPr>
          <w:rFonts w:ascii="仿宋" w:hAnsi="仿宋" w:eastAsia="仿宋" w:cs="仿宋"/>
          <w:b/>
          <w:bCs/>
          <w:sz w:val="32"/>
          <w:szCs w:val="32"/>
        </w:rPr>
      </w:pPr>
      <w:r>
        <w:rPr>
          <w:rFonts w:hint="eastAsia" w:ascii="仿宋_GB2312" w:eastAsia="仿宋_GB2312"/>
          <w:sz w:val="32"/>
          <w:szCs w:val="32"/>
        </w:rPr>
        <w:br w:type="page"/>
      </w:r>
      <w:r>
        <w:rPr>
          <w:rFonts w:hint="eastAsia" w:ascii="仿宋" w:hAnsi="仿宋" w:eastAsia="仿宋" w:cs="仿宋"/>
          <w:b/>
          <w:bCs/>
          <w:sz w:val="32"/>
          <w:szCs w:val="32"/>
        </w:rPr>
        <w:t>附件3-2</w:t>
      </w:r>
    </w:p>
    <w:p>
      <w:pPr>
        <w:spacing w:line="560" w:lineRule="exact"/>
        <w:rPr>
          <w:rFonts w:ascii="仿宋" w:hAnsi="仿宋" w:eastAsia="仿宋" w:cs="仿宋"/>
          <w:b/>
          <w:bCs/>
          <w:sz w:val="32"/>
          <w:szCs w:val="32"/>
        </w:rPr>
      </w:pPr>
    </w:p>
    <w:p>
      <w:pPr>
        <w:spacing w:line="560" w:lineRule="exact"/>
        <w:ind w:firstLine="723" w:firstLineChars="200"/>
        <w:jc w:val="center"/>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住院医师规范化培训临床实践能力考核基地</w:t>
      </w:r>
    </w:p>
    <w:p>
      <w:pPr>
        <w:spacing w:line="560" w:lineRule="exact"/>
        <w:ind w:firstLine="723" w:firstLineChars="200"/>
        <w:jc w:val="center"/>
        <w:rPr>
          <w:rFonts w:ascii="仿宋" w:hAnsi="仿宋" w:eastAsia="仿宋" w:cs="仿宋"/>
          <w:b/>
          <w:sz w:val="32"/>
          <w:szCs w:val="32"/>
        </w:rPr>
      </w:pPr>
      <w:r>
        <w:rPr>
          <w:rFonts w:hint="eastAsia" w:asciiTheme="minorEastAsia" w:hAnsiTheme="minorEastAsia" w:eastAsiaTheme="minorEastAsia" w:cstheme="minorEastAsia"/>
          <w:b/>
          <w:sz w:val="36"/>
          <w:szCs w:val="36"/>
        </w:rPr>
        <w:t>考站场地及设施要求</w:t>
      </w:r>
    </w:p>
    <w:p>
      <w:pPr>
        <w:spacing w:line="560" w:lineRule="exact"/>
        <w:ind w:firstLine="640" w:firstLineChars="200"/>
        <w:jc w:val="center"/>
        <w:rPr>
          <w:rFonts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（口腔科）</w:t>
      </w:r>
    </w:p>
    <w:p>
      <w:pPr>
        <w:spacing w:line="560" w:lineRule="exact"/>
        <w:ind w:firstLine="640" w:firstLineChars="200"/>
        <w:rPr>
          <w:rFonts w:ascii="仿宋" w:hAnsi="仿宋" w:eastAsia="仿宋" w:cs="仿宋"/>
          <w:sz w:val="32"/>
          <w:szCs w:val="32"/>
        </w:rPr>
      </w:pPr>
    </w:p>
    <w:p>
      <w:pPr>
        <w:adjustRightInd w:val="0"/>
        <w:snapToGrid w:val="0"/>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一、第一考站：临床结果判读</w:t>
      </w:r>
    </w:p>
    <w:p>
      <w:pPr>
        <w:adjustRightInd w:val="0"/>
        <w:snapToGrid w:val="0"/>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临床结果判读采用手机考核的方式。</w:t>
      </w:r>
    </w:p>
    <w:p>
      <w:pPr>
        <w:numPr>
          <w:ilvl w:val="0"/>
          <w:numId w:val="2"/>
        </w:numPr>
        <w:adjustRightInd w:val="0"/>
        <w:snapToGrid w:val="0"/>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场地要求</w:t>
      </w:r>
      <w:r>
        <w:rPr>
          <w:rFonts w:hint="eastAsia" w:ascii="仿宋" w:hAnsi="仿宋" w:eastAsia="仿宋" w:cs="仿宋"/>
          <w:sz w:val="32"/>
          <w:szCs w:val="32"/>
          <w:lang w:eastAsia="zh-CN"/>
        </w:rPr>
        <w:t>：根据考生人数，</w:t>
      </w:r>
      <w:r>
        <w:rPr>
          <w:rFonts w:hint="eastAsia" w:ascii="仿宋" w:hAnsi="仿宋" w:eastAsia="仿宋" w:cs="仿宋"/>
          <w:sz w:val="32"/>
          <w:szCs w:val="32"/>
          <w:lang w:val="en-US" w:eastAsia="zh-CN"/>
        </w:rPr>
        <w:t>选择</w:t>
      </w:r>
      <w:r>
        <w:rPr>
          <w:rFonts w:hint="eastAsia" w:ascii="仿宋" w:hAnsi="仿宋" w:eastAsia="仿宋" w:cs="仿宋"/>
          <w:sz w:val="32"/>
          <w:szCs w:val="32"/>
        </w:rPr>
        <w:t>合适的场所（教室或会议室等）作为考试教室</w:t>
      </w:r>
      <w:r>
        <w:rPr>
          <w:rFonts w:hint="eastAsia" w:ascii="仿宋" w:hAnsi="仿宋" w:eastAsia="仿宋" w:cs="仿宋"/>
          <w:sz w:val="32"/>
          <w:szCs w:val="32"/>
          <w:lang w:eastAsia="zh-CN"/>
        </w:rPr>
        <w:t>。</w:t>
      </w:r>
    </w:p>
    <w:p>
      <w:pPr>
        <w:numPr>
          <w:ilvl w:val="0"/>
          <w:numId w:val="0"/>
        </w:numPr>
        <w:adjustRightInd w:val="0"/>
        <w:snapToGrid w:val="0"/>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（二）考试设备：</w:t>
      </w:r>
      <w:r>
        <w:rPr>
          <w:rFonts w:hint="eastAsia" w:ascii="仿宋" w:hAnsi="仿宋" w:eastAsia="仿宋" w:cs="仿宋"/>
          <w:sz w:val="32"/>
          <w:szCs w:val="32"/>
        </w:rPr>
        <w:t>准备无线路由器</w:t>
      </w:r>
      <w:r>
        <w:rPr>
          <w:rFonts w:hint="eastAsia" w:ascii="仿宋" w:hAnsi="仿宋" w:eastAsia="仿宋" w:cs="仿宋"/>
          <w:sz w:val="32"/>
          <w:szCs w:val="32"/>
          <w:lang w:eastAsia="zh-CN"/>
        </w:rPr>
        <w:t>、</w:t>
      </w:r>
      <w:r>
        <w:rPr>
          <w:rFonts w:hint="eastAsia" w:ascii="仿宋" w:hAnsi="仿宋" w:eastAsia="仿宋" w:cs="仿宋"/>
          <w:sz w:val="32"/>
          <w:szCs w:val="32"/>
        </w:rPr>
        <w:t>手机信号屏蔽器</w:t>
      </w:r>
      <w:r>
        <w:rPr>
          <w:rFonts w:hint="eastAsia" w:ascii="仿宋" w:hAnsi="仿宋" w:eastAsia="仿宋" w:cs="仿宋"/>
          <w:sz w:val="32"/>
          <w:szCs w:val="32"/>
          <w:lang w:eastAsia="zh-CN"/>
        </w:rPr>
        <w:t>等考试设备。</w:t>
      </w:r>
    </w:p>
    <w:p>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二、第二考站：病人接诊</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（一）场地要求：单独设立一个房间，针对SP病人进行或在牙椅旁对真实病人进行操作。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（二）考试设备：</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1.基本设备：桌子、牙椅、计时器、医用帽子、口罩、医用垃圾袋。</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2.口腔一般器械和物品：</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次性口腔器械盒（含口镜、探针、镊子、器械盘）、洗手设施（流动水源、肥皂、擦手纸巾/消毒毛巾、医用橡胶手套、指甲刀）、棉签、干棉球、棉卷、1%碘酊、2%碘酊（干扰项目）、0.1%氯己定、0.5%碘伏、3%双氧水、碘甘油、口杯、小冰棒、酒精灯、牙胶。</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3.口腔专用设备、器械和物品</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（1）牙科综合治疗台（高速涡轮手机、低速手机、三用枪）、冰箱（制作储存冰棒）、高压灭菌器。</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（2）专用器械：CPI探针、牙周探针、银汞合金充填器。</w:t>
      </w:r>
    </w:p>
    <w:p>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三、第三考站：医疗文书书写</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（一）场地要求：可单独设立一个房间。</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（二）考试设备及资料：桌子、椅子、病历、“门诊病历”规定格式的空白页。</w:t>
      </w:r>
    </w:p>
    <w:p>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四、第三考站：临床思维与决策</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（一）场地要求：单独设立一个房间。</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（二）考试设备：桌子、椅子、计时器。</w:t>
      </w:r>
    </w:p>
    <w:p>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五、第四、五考站：基本技能操作和专科技能操作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（一）场地要求：单独设立一个房间。</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（二）设备要求：</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1.基本设备：桌子、牙椅、计时器、医用帽子、口罩、医用垃圾袋。</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2.口腔一般器械和物品：</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一次性口腔器械盒（含口镜、探针、镊子、器械盘）、棉签、干棉球、棉卷、1%碘酊、2%碘酊（干扰项目）、3%双氧水、碘甘油、冲洗器、生理盐水、藻酸盐类印模材料、基托红蜡片、1</w:t>
      </w:r>
      <w:r>
        <w:rPr>
          <w:rFonts w:hint="eastAsia" w:ascii="仿宋" w:hAnsi="仿宋" w:eastAsia="仿宋" w:cs="仿宋"/>
          <w:sz w:val="32"/>
          <w:szCs w:val="32"/>
          <w:vertAlign w:val="superscript"/>
        </w:rPr>
        <w:t>#</w:t>
      </w:r>
      <w:r>
        <w:rPr>
          <w:rFonts w:hint="eastAsia" w:ascii="仿宋" w:hAnsi="仿宋" w:eastAsia="仿宋" w:cs="仿宋"/>
          <w:sz w:val="32"/>
          <w:szCs w:val="32"/>
        </w:rPr>
        <w:t>缝合线、三列绷带、五列绷带、消毒纱布、胶布、橡皮引流条、不含氟牙膏、酸蚀剂、自凝封闭剂、纸杯、小冰棒、缝合用橡皮片、脓肿贴片、仿真牙齿。</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3.口腔专用设备、器械和物品</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（1）牙科综合治疗台（高速涡轮手机、低速手机、三用枪）、冰箱（制作储存冰棒）、高压灭菌器。</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（2）专用设备与模型</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仿真头颅模型、颅骨/下颌骨、专用拔牙模型、专用口内缝合模型、专用牙槽脓肿切开与牙体预备模型和全口牙列模型等。</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（3）专用器械</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平头金属柄器械（如：金属口镜/银汞充填器）、牙周探针、15</w:t>
      </w:r>
      <w:r>
        <w:rPr>
          <w:rFonts w:hint="eastAsia" w:ascii="仿宋" w:hAnsi="仿宋" w:eastAsia="仿宋" w:cs="仿宋"/>
          <w:sz w:val="32"/>
          <w:szCs w:val="32"/>
          <w:vertAlign w:val="superscript"/>
        </w:rPr>
        <w:t>＃</w:t>
      </w:r>
      <w:r>
        <w:rPr>
          <w:rFonts w:hint="eastAsia" w:ascii="仿宋" w:hAnsi="仿宋" w:eastAsia="仿宋" w:cs="仿宋"/>
          <w:sz w:val="32"/>
          <w:szCs w:val="32"/>
        </w:rPr>
        <w:t>扩大针、15</w:t>
      </w:r>
      <w:r>
        <w:rPr>
          <w:rFonts w:hint="eastAsia" w:ascii="仿宋" w:hAnsi="仿宋" w:eastAsia="仿宋" w:cs="仿宋"/>
          <w:sz w:val="32"/>
          <w:szCs w:val="32"/>
          <w:vertAlign w:val="superscript"/>
        </w:rPr>
        <w:t>＃</w:t>
      </w:r>
      <w:r>
        <w:rPr>
          <w:rFonts w:hint="eastAsia" w:ascii="仿宋" w:hAnsi="仿宋" w:eastAsia="仿宋" w:cs="仿宋"/>
          <w:sz w:val="32"/>
          <w:szCs w:val="32"/>
        </w:rPr>
        <w:t>根管锉、手用洁治器（含直角形、大镰刀形、弯镰刀形、牛角形）、各型托盘、调刀、调碗、雕刻刀、酒精灯、小缝合包[蚊式止血钳、持针器、线剪、缝合针（弯圆针）、镊子、11</w:t>
      </w:r>
      <w:r>
        <w:rPr>
          <w:rFonts w:hint="eastAsia" w:ascii="仿宋" w:hAnsi="仿宋" w:eastAsia="仿宋" w:cs="仿宋"/>
          <w:sz w:val="32"/>
          <w:szCs w:val="32"/>
          <w:vertAlign w:val="superscript"/>
        </w:rPr>
        <w:t>#</w:t>
      </w:r>
      <w:r>
        <w:rPr>
          <w:rFonts w:hint="eastAsia" w:ascii="仿宋" w:hAnsi="仿宋" w:eastAsia="仿宋" w:cs="仿宋"/>
          <w:sz w:val="32"/>
          <w:szCs w:val="32"/>
        </w:rPr>
        <w:t>手术刀柄]、刀片、牙龈分离器、刮匙、各类拔牙钳、剪刀、小毛刷、镊子、牙刷、注射器、针头、金刚砂车针（以MANI为例：TR13、TR11/TF11、TF22、EX20）、钻针（裂钻、小球钻、倒锥钻）。</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（4）考生自备：完整离体磨牙2个。</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4.急救操作用品</w:t>
      </w:r>
    </w:p>
    <w:p>
      <w:pPr>
        <w:spacing w:line="560" w:lineRule="exact"/>
        <w:ind w:firstLine="640" w:firstLineChars="200"/>
        <w:rPr>
          <w:rFonts w:ascii="仿宋" w:hAnsi="仿宋" w:eastAsia="仿宋" w:cs="仿宋"/>
          <w:color w:val="000000"/>
          <w:sz w:val="32"/>
          <w:szCs w:val="32"/>
        </w:rPr>
      </w:pPr>
      <w:r>
        <w:rPr>
          <w:rFonts w:hint="eastAsia" w:ascii="仿宋" w:hAnsi="仿宋" w:eastAsia="仿宋" w:cs="仿宋"/>
          <w:sz w:val="32"/>
          <w:szCs w:val="32"/>
        </w:rPr>
        <w:t>听诊器、台式血压计（水银）、中心供氧氧气装置（或氧气筒）、一次性吸氧管、鼻导管、鼻塞、吸氧面罩（带松紧带）、湿化瓶、蒸馏水、治疗碗内盛温开水、无菌棉签、弯盘、手电筒、用氧记录单、笔。心肺复苏模拟人、无菌纱布、木垫板</w:t>
      </w:r>
      <w:r>
        <w:rPr>
          <w:rFonts w:hint="eastAsia" w:ascii="仿宋" w:hAnsi="仿宋" w:eastAsia="仿宋" w:cs="仿宋"/>
          <w:color w:val="000000"/>
          <w:sz w:val="32"/>
          <w:szCs w:val="32"/>
        </w:rPr>
        <w:t>、酒精棉球。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E2017"/>
    <w:multiLevelType w:val="singleLevel"/>
    <w:tmpl w:val="046E2017"/>
    <w:lvl w:ilvl="0" w:tentative="0">
      <w:start w:val="1"/>
      <w:numFmt w:val="chineseCounting"/>
      <w:suff w:val="nothing"/>
      <w:lvlText w:val="（%1）"/>
      <w:lvlJc w:val="left"/>
      <w:rPr>
        <w:rFonts w:hint="eastAsia"/>
      </w:rPr>
    </w:lvl>
  </w:abstractNum>
  <w:abstractNum w:abstractNumId="1">
    <w:nsid w:val="28EE028B"/>
    <w:multiLevelType w:val="singleLevel"/>
    <w:tmpl w:val="28EE028B"/>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C5ACD"/>
    <w:rsid w:val="0000220B"/>
    <w:rsid w:val="00080E0F"/>
    <w:rsid w:val="000D4ADF"/>
    <w:rsid w:val="00137817"/>
    <w:rsid w:val="00164C27"/>
    <w:rsid w:val="001B5C74"/>
    <w:rsid w:val="001E130B"/>
    <w:rsid w:val="002A4F63"/>
    <w:rsid w:val="00324F12"/>
    <w:rsid w:val="003706B2"/>
    <w:rsid w:val="003707E8"/>
    <w:rsid w:val="004158C8"/>
    <w:rsid w:val="00471F73"/>
    <w:rsid w:val="004B39A0"/>
    <w:rsid w:val="004B402F"/>
    <w:rsid w:val="004F0367"/>
    <w:rsid w:val="005D5C35"/>
    <w:rsid w:val="00683606"/>
    <w:rsid w:val="0069126E"/>
    <w:rsid w:val="006B4EB8"/>
    <w:rsid w:val="007235F4"/>
    <w:rsid w:val="007530D8"/>
    <w:rsid w:val="007602E6"/>
    <w:rsid w:val="007C36AB"/>
    <w:rsid w:val="00883D1B"/>
    <w:rsid w:val="0089237A"/>
    <w:rsid w:val="008A1CFC"/>
    <w:rsid w:val="00983511"/>
    <w:rsid w:val="009B1CE1"/>
    <w:rsid w:val="009C5ACD"/>
    <w:rsid w:val="009F51DB"/>
    <w:rsid w:val="00A63170"/>
    <w:rsid w:val="00B50672"/>
    <w:rsid w:val="00B527CE"/>
    <w:rsid w:val="00BE50CF"/>
    <w:rsid w:val="00C1457E"/>
    <w:rsid w:val="00C227E2"/>
    <w:rsid w:val="00C32E07"/>
    <w:rsid w:val="00D10559"/>
    <w:rsid w:val="00D66BBF"/>
    <w:rsid w:val="00D83FFF"/>
    <w:rsid w:val="00D92531"/>
    <w:rsid w:val="00DA0CE1"/>
    <w:rsid w:val="00DB6A0B"/>
    <w:rsid w:val="00DF24FF"/>
    <w:rsid w:val="00E362F7"/>
    <w:rsid w:val="00E7145E"/>
    <w:rsid w:val="00E74591"/>
    <w:rsid w:val="00F34707"/>
    <w:rsid w:val="00FB1941"/>
    <w:rsid w:val="0D2555A3"/>
    <w:rsid w:val="18632EC0"/>
    <w:rsid w:val="1A4A0368"/>
    <w:rsid w:val="1AA551FE"/>
    <w:rsid w:val="23693263"/>
    <w:rsid w:val="25D747DC"/>
    <w:rsid w:val="2A812773"/>
    <w:rsid w:val="34DB3C3C"/>
    <w:rsid w:val="3A965265"/>
    <w:rsid w:val="45A759FB"/>
    <w:rsid w:val="4E2060B6"/>
    <w:rsid w:val="51971AC0"/>
    <w:rsid w:val="5EB31B23"/>
    <w:rsid w:val="65FA63FB"/>
    <w:rsid w:val="6B8926FB"/>
    <w:rsid w:val="76F23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E9CF0D-5D0F-44C0-A868-8D6FE2D9F6A2}">
  <ds:schemaRefs/>
</ds:datastoreItem>
</file>

<file path=docProps/app.xml><?xml version="1.0" encoding="utf-8"?>
<Properties xmlns="http://schemas.openxmlformats.org/officeDocument/2006/extended-properties" xmlns:vt="http://schemas.openxmlformats.org/officeDocument/2006/docPropsVTypes">
  <Template>Normal</Template>
  <Pages>10</Pages>
  <Words>552</Words>
  <Characters>3151</Characters>
  <Lines>26</Lines>
  <Paragraphs>7</Paragraphs>
  <TotalTime>0</TotalTime>
  <ScaleCrop>false</ScaleCrop>
  <LinksUpToDate>false</LinksUpToDate>
  <CharactersWithSpaces>3696</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2016-12-21T06:44:00Z</dcterms:created>
  <dc:creator>俞美英</dc:creator>
  <cp:lastModifiedBy>俞美英新</cp:lastModifiedBy>
  <dcterms:modified xsi:type="dcterms:W3CDTF">2019-03-19T07:14:43Z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